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EF2" w:rsidRPr="00AE6C99" w:rsidRDefault="00A95438">
      <w:pPr>
        <w:rPr>
          <w:lang w:val="es-MX"/>
        </w:rPr>
      </w:pPr>
      <w:r>
        <w:rPr>
          <w:noProof/>
        </w:rPr>
        <w:drawing>
          <wp:inline distT="0" distB="0" distL="0" distR="0" wp14:anchorId="04908E76" wp14:editId="38B5FCB1">
            <wp:extent cx="2565915" cy="942481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tijuanarte20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85" cy="9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6C99">
        <w:rPr>
          <w:lang w:val="es-MX"/>
        </w:rPr>
        <w:t xml:space="preserve">                      </w:t>
      </w:r>
      <w:r>
        <w:rPr>
          <w:noProof/>
        </w:rPr>
        <w:drawing>
          <wp:inline distT="0" distB="0" distL="0" distR="0" wp14:anchorId="6E658205" wp14:editId="4739DC46">
            <wp:extent cx="2406728" cy="1046124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516" cy="104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5713" w:rsidRDefault="00FA5713" w:rsidP="00FA5713">
      <w:pPr>
        <w:spacing w:after="0" w:line="240" w:lineRule="auto"/>
        <w:jc w:val="right"/>
        <w:rPr>
          <w:rFonts w:ascii="Trebuchet MS" w:hAnsi="Trebuchet MS"/>
          <w:b/>
          <w:lang w:val="es-MX"/>
        </w:rPr>
      </w:pPr>
    </w:p>
    <w:p w:rsidR="00FA5713" w:rsidRPr="003C4D21" w:rsidRDefault="00FA5713" w:rsidP="00FA5713">
      <w:pPr>
        <w:spacing w:after="0" w:line="240" w:lineRule="auto"/>
        <w:jc w:val="right"/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</w:pPr>
      <w:r>
        <w:rPr>
          <w:rFonts w:ascii="Century Gothic" w:hAnsi="Century Gothic"/>
          <w:b/>
          <w:sz w:val="24"/>
          <w:szCs w:val="24"/>
          <w:lang w:val="es-MX"/>
        </w:rPr>
        <w:t xml:space="preserve"> </w:t>
      </w:r>
      <w:r w:rsidRPr="003C4D21"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  <w:t>02 al 04 de Octubre 2015</w:t>
      </w:r>
    </w:p>
    <w:p w:rsidR="00FA5713" w:rsidRPr="003C4D21" w:rsidRDefault="00FA5713" w:rsidP="00FA5713">
      <w:pPr>
        <w:spacing w:after="0" w:line="240" w:lineRule="auto"/>
        <w:ind w:firstLine="720"/>
        <w:jc w:val="center"/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</w:pPr>
      <w:r w:rsidRPr="003C4D21"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  <w:t xml:space="preserve">                                                                                 www.entijuanarte.org</w:t>
      </w:r>
    </w:p>
    <w:p w:rsidR="00FA5713" w:rsidRDefault="00FA5713">
      <w:pPr>
        <w:rPr>
          <w:rFonts w:ascii="Century Gothic" w:hAnsi="Century Gothic"/>
          <w:b/>
          <w:noProof/>
          <w:sz w:val="24"/>
          <w:szCs w:val="24"/>
          <w:lang w:val="es-MX"/>
        </w:rPr>
      </w:pPr>
      <w:r>
        <w:rPr>
          <w:rFonts w:ascii="Century Gothic" w:hAnsi="Century Gothic"/>
          <w:b/>
          <w:noProof/>
          <w:sz w:val="24"/>
          <w:szCs w:val="24"/>
          <w:lang w:val="es-MX"/>
        </w:rPr>
        <w:t>COMUNICADO:</w:t>
      </w:r>
    </w:p>
    <w:p w:rsidR="00FA5713" w:rsidRDefault="00FA5713">
      <w:pPr>
        <w:rPr>
          <w:rFonts w:ascii="Century Gothic" w:hAnsi="Century Gothic"/>
          <w:b/>
          <w:noProof/>
          <w:sz w:val="24"/>
          <w:szCs w:val="24"/>
          <w:lang w:val="es-MX"/>
        </w:rPr>
      </w:pPr>
    </w:p>
    <w:p w:rsidR="00FA5713" w:rsidRDefault="00FA5713" w:rsidP="00FA5713">
      <w:pPr>
        <w:spacing w:after="0" w:line="240" w:lineRule="auto"/>
        <w:jc w:val="center"/>
        <w:rPr>
          <w:rFonts w:ascii="Century Gothic" w:hAnsi="Century Gothic"/>
          <w:b/>
          <w:noProof/>
          <w:sz w:val="24"/>
          <w:szCs w:val="24"/>
          <w:lang w:val="es-MX"/>
        </w:rPr>
      </w:pPr>
      <w:r>
        <w:rPr>
          <w:rFonts w:ascii="Century Gothic" w:hAnsi="Century Gothic"/>
          <w:b/>
          <w:noProof/>
          <w:sz w:val="24"/>
          <w:szCs w:val="24"/>
          <w:lang w:val="es-MX"/>
        </w:rPr>
        <w:t xml:space="preserve">Arrancó el programa de actividades de entijuanarte 2015 </w:t>
      </w:r>
    </w:p>
    <w:p w:rsidR="00FA5713" w:rsidRDefault="00FA5713" w:rsidP="00FA5713">
      <w:pPr>
        <w:spacing w:after="0" w:line="240" w:lineRule="auto"/>
        <w:jc w:val="center"/>
        <w:rPr>
          <w:rFonts w:ascii="Century Gothic" w:hAnsi="Century Gothic"/>
          <w:b/>
          <w:noProof/>
          <w:sz w:val="24"/>
          <w:szCs w:val="24"/>
          <w:lang w:val="es-MX"/>
        </w:rPr>
      </w:pPr>
      <w:r>
        <w:rPr>
          <w:rFonts w:ascii="Century Gothic" w:hAnsi="Century Gothic"/>
          <w:b/>
          <w:noProof/>
          <w:sz w:val="24"/>
          <w:szCs w:val="24"/>
          <w:lang w:val="es-MX"/>
        </w:rPr>
        <w:t>con el proyecto artístico Mesamorfosis Arte Urbano</w:t>
      </w:r>
    </w:p>
    <w:p w:rsidR="00FA5713" w:rsidRDefault="00FA5713" w:rsidP="00FA5713">
      <w:pPr>
        <w:spacing w:after="0" w:line="240" w:lineRule="auto"/>
        <w:jc w:val="center"/>
        <w:rPr>
          <w:rFonts w:ascii="Century Gothic" w:hAnsi="Century Gothic"/>
          <w:b/>
          <w:noProof/>
          <w:sz w:val="24"/>
          <w:szCs w:val="24"/>
          <w:lang w:val="es-MX"/>
        </w:rPr>
      </w:pPr>
      <w:r>
        <w:rPr>
          <w:rFonts w:ascii="Century Gothic" w:hAnsi="Century Gothic"/>
          <w:b/>
          <w:noProof/>
          <w:sz w:val="24"/>
          <w:szCs w:val="24"/>
          <w:lang w:val="es-MX"/>
        </w:rPr>
        <w:t xml:space="preserve"> y la exposición Nos.Otros</w:t>
      </w:r>
    </w:p>
    <w:p w:rsidR="00FA5713" w:rsidRDefault="00FA5713" w:rsidP="00FA5713">
      <w:pPr>
        <w:spacing w:after="0" w:line="240" w:lineRule="auto"/>
        <w:jc w:val="center"/>
        <w:rPr>
          <w:rFonts w:ascii="Century Gothic" w:hAnsi="Century Gothic"/>
          <w:b/>
          <w:noProof/>
          <w:sz w:val="24"/>
          <w:szCs w:val="24"/>
          <w:lang w:val="es-MX"/>
        </w:rPr>
      </w:pPr>
    </w:p>
    <w:p w:rsidR="00FA5713" w:rsidRDefault="00FA5713" w:rsidP="00FA5713">
      <w:pPr>
        <w:jc w:val="center"/>
        <w:rPr>
          <w:rFonts w:ascii="Arial" w:hAnsi="Arial" w:cs="Arial"/>
          <w:i/>
          <w:noProof/>
          <w:sz w:val="24"/>
          <w:szCs w:val="24"/>
          <w:u w:val="single"/>
          <w:lang w:val="es-MX"/>
        </w:rPr>
      </w:pPr>
      <w:r w:rsidRPr="00FA5713">
        <w:rPr>
          <w:rFonts w:ascii="Arial" w:hAnsi="Arial" w:cs="Arial"/>
          <w:i/>
          <w:noProof/>
          <w:sz w:val="24"/>
          <w:szCs w:val="24"/>
          <w:u w:val="single"/>
          <w:lang w:val="es-MX"/>
        </w:rPr>
        <w:t>Hoy se llevó a cabo el inicio de actividades de la décima primera edición de entijuanarte 2015 con la intervención artística en espacio entijuanarte del proyecto Mesamorfosis Arte Urbano y la inauguración de la exposición de arte contemporáneo Nos.Otros.</w:t>
      </w:r>
    </w:p>
    <w:p w:rsidR="00AF4C74" w:rsidRDefault="00AF4C74" w:rsidP="00FA5713">
      <w:pPr>
        <w:jc w:val="center"/>
        <w:rPr>
          <w:rFonts w:ascii="Arial" w:hAnsi="Arial" w:cs="Arial"/>
          <w:i/>
          <w:noProof/>
          <w:sz w:val="24"/>
          <w:szCs w:val="24"/>
          <w:u w:val="single"/>
          <w:lang w:val="es-MX"/>
        </w:rPr>
      </w:pPr>
    </w:p>
    <w:p w:rsidR="00FA5713" w:rsidRPr="00AF4C74" w:rsidRDefault="003256E9" w:rsidP="003256E9">
      <w:pPr>
        <w:jc w:val="both"/>
        <w:rPr>
          <w:rFonts w:ascii="Arial" w:hAnsi="Arial" w:cs="Arial"/>
          <w:b/>
          <w:noProof/>
          <w:sz w:val="24"/>
          <w:szCs w:val="24"/>
          <w:u w:val="single"/>
          <w:lang w:val="es-MX"/>
        </w:rPr>
      </w:pPr>
      <w:r w:rsidRPr="00AF4C74">
        <w:rPr>
          <w:rFonts w:ascii="Arial" w:hAnsi="Arial" w:cs="Arial"/>
          <w:b/>
          <w:noProof/>
          <w:sz w:val="24"/>
          <w:szCs w:val="24"/>
          <w:u w:val="single"/>
          <w:lang w:val="es-MX"/>
        </w:rPr>
        <w:t xml:space="preserve">Inauguración exposición Nos.Otros </w:t>
      </w:r>
    </w:p>
    <w:p w:rsidR="000916B7" w:rsidRPr="00E358EF" w:rsidRDefault="003256E9" w:rsidP="000916B7">
      <w:pPr>
        <w:spacing w:after="0" w:line="240" w:lineRule="auto"/>
        <w:jc w:val="both"/>
        <w:rPr>
          <w:rFonts w:ascii="Century Gothic" w:hAnsi="Century Gothic" w:cs="Arial"/>
          <w:i/>
          <w:sz w:val="24"/>
          <w:szCs w:val="24"/>
          <w:lang w:val="es-MX"/>
        </w:rPr>
      </w:pPr>
      <w:r w:rsidRPr="00E358EF">
        <w:rPr>
          <w:rFonts w:ascii="Century Gothic" w:hAnsi="Century Gothic" w:cs="Arial"/>
          <w:sz w:val="24"/>
          <w:szCs w:val="24"/>
          <w:lang w:val="es-MX"/>
        </w:rPr>
        <w:t xml:space="preserve">La exposición de arte contemporánea </w:t>
      </w:r>
      <w:proofErr w:type="spellStart"/>
      <w:r w:rsidR="000916B7" w:rsidRPr="00E358EF">
        <w:rPr>
          <w:rFonts w:ascii="Century Gothic" w:hAnsi="Century Gothic" w:cs="Arial"/>
          <w:sz w:val="24"/>
          <w:szCs w:val="24"/>
          <w:lang w:val="es-MX"/>
        </w:rPr>
        <w:t>Nos.Otros</w:t>
      </w:r>
      <w:proofErr w:type="spellEnd"/>
      <w:r w:rsidR="000916B7" w:rsidRPr="00E358EF">
        <w:rPr>
          <w:rFonts w:ascii="Century Gothic" w:hAnsi="Century Gothic" w:cs="Arial"/>
          <w:sz w:val="24"/>
          <w:szCs w:val="24"/>
          <w:lang w:val="es-MX"/>
        </w:rPr>
        <w:t xml:space="preserve"> es una exhibición conformada con obra de artistas emergentes en Tijuana, que aborda un espectro de disciplinas artísticas ecléctico, aquellas que van del dibujo a  la pintura, el grabado, la fotografía, el collage, el video y la cerámica.  La muestra intenta crear una red  comunicante entre las disciplinas, el eje temático de la exposición y el trabajo de cada artista participante. </w:t>
      </w:r>
    </w:p>
    <w:p w:rsidR="00F22DAE" w:rsidRPr="00E358EF" w:rsidRDefault="00F22DAE" w:rsidP="00F22DAE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0916B7" w:rsidRPr="00E358EF" w:rsidRDefault="000916B7" w:rsidP="00F22DAE">
      <w:pPr>
        <w:spacing w:after="0" w:line="240" w:lineRule="auto"/>
        <w:jc w:val="both"/>
        <w:rPr>
          <w:rFonts w:ascii="Century Gothic" w:hAnsi="Century Gothic" w:cs="Arial"/>
          <w:i/>
          <w:sz w:val="24"/>
          <w:szCs w:val="24"/>
          <w:lang w:val="es-MX"/>
        </w:rPr>
      </w:pPr>
      <w:r w:rsidRPr="00E358EF">
        <w:rPr>
          <w:rFonts w:ascii="Century Gothic" w:hAnsi="Century Gothic" w:cs="Arial"/>
          <w:sz w:val="24"/>
          <w:szCs w:val="24"/>
          <w:lang w:val="es-MX"/>
        </w:rPr>
        <w:t xml:space="preserve">La muestra gira en relación al concepto de </w:t>
      </w:r>
      <w:r w:rsidRPr="00E358EF">
        <w:rPr>
          <w:rFonts w:ascii="Century Gothic" w:hAnsi="Century Gothic" w:cs="Arial"/>
          <w:i/>
          <w:sz w:val="24"/>
          <w:szCs w:val="24"/>
          <w:lang w:val="es-MX"/>
        </w:rPr>
        <w:t>“Nosotros”</w:t>
      </w:r>
      <w:r w:rsidRPr="00E358EF">
        <w:rPr>
          <w:rFonts w:ascii="Century Gothic" w:hAnsi="Century Gothic" w:cs="Arial"/>
          <w:sz w:val="24"/>
          <w:szCs w:val="24"/>
          <w:lang w:val="es-MX"/>
        </w:rPr>
        <w:t xml:space="preserve">, pero en el juego tipográfico gramatical se hace también referencia al </w:t>
      </w:r>
      <w:r w:rsidRPr="00E358EF">
        <w:rPr>
          <w:rFonts w:ascii="Century Gothic" w:hAnsi="Century Gothic" w:cs="Arial"/>
          <w:i/>
          <w:sz w:val="24"/>
          <w:szCs w:val="24"/>
          <w:lang w:val="es-MX"/>
        </w:rPr>
        <w:t>“Otro”.</w:t>
      </w:r>
    </w:p>
    <w:p w:rsidR="00F22DAE" w:rsidRPr="00E358EF" w:rsidRDefault="00F22DAE" w:rsidP="00F22DAE">
      <w:pPr>
        <w:spacing w:after="0" w:line="36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0916B7" w:rsidRPr="00E358EF" w:rsidRDefault="00AF4C74" w:rsidP="000916B7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E358EF">
        <w:rPr>
          <w:rFonts w:ascii="Century Gothic" w:hAnsi="Century Gothic" w:cs="Arial"/>
          <w:sz w:val="24"/>
          <w:szCs w:val="24"/>
          <w:lang w:val="es-MX"/>
        </w:rPr>
        <w:t xml:space="preserve">Los artistas participantes son todos alumnos y egresados de la licenciatura de Artes Plásticas de la Facultad de Artes de la Universidad Autónoma de Baja California, entre los cuales se integran: Karla Hernández Blanco, Nereida Fonseca </w:t>
      </w:r>
      <w:proofErr w:type="spellStart"/>
      <w:r w:rsidRPr="00E358EF">
        <w:rPr>
          <w:rFonts w:ascii="Century Gothic" w:hAnsi="Century Gothic" w:cs="Arial"/>
          <w:sz w:val="24"/>
          <w:szCs w:val="24"/>
          <w:lang w:val="es-MX"/>
        </w:rPr>
        <w:t>Garfias</w:t>
      </w:r>
      <w:proofErr w:type="spellEnd"/>
      <w:r w:rsidRPr="00E358EF">
        <w:rPr>
          <w:rFonts w:ascii="Century Gothic" w:hAnsi="Century Gothic" w:cs="Arial"/>
          <w:sz w:val="24"/>
          <w:szCs w:val="24"/>
          <w:lang w:val="es-MX"/>
        </w:rPr>
        <w:t xml:space="preserve">, Eme Rivera, Yadira Sarabia, Mónica Mancilla, Pablo </w:t>
      </w:r>
      <w:proofErr w:type="spellStart"/>
      <w:r w:rsidR="000916B7" w:rsidRPr="00E358EF">
        <w:rPr>
          <w:rFonts w:ascii="Century Gothic" w:hAnsi="Century Gothic" w:cs="Arial"/>
          <w:sz w:val="24"/>
          <w:szCs w:val="24"/>
          <w:lang w:val="es-MX"/>
        </w:rPr>
        <w:t>Echánove</w:t>
      </w:r>
      <w:proofErr w:type="spellEnd"/>
      <w:r w:rsidR="000916B7" w:rsidRPr="00E358EF">
        <w:rPr>
          <w:rFonts w:ascii="Century Gothic" w:hAnsi="Century Gothic" w:cs="Arial"/>
          <w:sz w:val="24"/>
          <w:szCs w:val="24"/>
          <w:lang w:val="es-MX"/>
        </w:rPr>
        <w:t xml:space="preserve">, Marisa </w:t>
      </w:r>
      <w:proofErr w:type="spellStart"/>
      <w:r w:rsidR="000916B7" w:rsidRPr="00E358EF">
        <w:rPr>
          <w:rFonts w:ascii="Century Gothic" w:hAnsi="Century Gothic" w:cs="Arial"/>
          <w:sz w:val="24"/>
          <w:szCs w:val="24"/>
          <w:lang w:val="es-MX"/>
        </w:rPr>
        <w:t>Raygoza</w:t>
      </w:r>
      <w:proofErr w:type="spellEnd"/>
      <w:r w:rsidR="000916B7" w:rsidRPr="00E358EF">
        <w:rPr>
          <w:rFonts w:ascii="Century Gothic" w:hAnsi="Century Gothic" w:cs="Arial"/>
          <w:sz w:val="24"/>
          <w:szCs w:val="24"/>
          <w:lang w:val="es-MX"/>
        </w:rPr>
        <w:t xml:space="preserve">, Sheila Segura Ibarra, Bryan Ruelas, </w:t>
      </w:r>
      <w:proofErr w:type="spellStart"/>
      <w:r w:rsidR="000916B7" w:rsidRPr="00E358EF">
        <w:rPr>
          <w:rFonts w:ascii="Century Gothic" w:hAnsi="Century Gothic" w:cs="Arial"/>
          <w:sz w:val="24"/>
          <w:szCs w:val="24"/>
          <w:lang w:val="es-MX"/>
        </w:rPr>
        <w:t>Robertha</w:t>
      </w:r>
      <w:proofErr w:type="spellEnd"/>
      <w:r w:rsidR="000916B7" w:rsidRPr="00E358EF">
        <w:rPr>
          <w:rFonts w:ascii="Century Gothic" w:hAnsi="Century Gothic" w:cs="Arial"/>
          <w:sz w:val="24"/>
          <w:szCs w:val="24"/>
          <w:lang w:val="es-MX"/>
        </w:rPr>
        <w:t xml:space="preserve"> Terrones, Alexis Martínez, Yair Medina y Fabián Díaz.</w:t>
      </w:r>
    </w:p>
    <w:p w:rsidR="00FA5713" w:rsidRDefault="00FA5713" w:rsidP="00F22DAE">
      <w:pPr>
        <w:rPr>
          <w:rFonts w:ascii="Century Gothic" w:hAnsi="Century Gothic" w:cs="Arial"/>
          <w:noProof/>
          <w:sz w:val="24"/>
          <w:szCs w:val="24"/>
          <w:lang w:val="es-MX"/>
        </w:rPr>
      </w:pPr>
    </w:p>
    <w:p w:rsidR="00633CD8" w:rsidRDefault="00633CD8" w:rsidP="00633CD8">
      <w:pPr>
        <w:jc w:val="both"/>
        <w:rPr>
          <w:rFonts w:ascii="Century Gothic" w:hAnsi="Century Gothic" w:cs="Arial"/>
          <w:i/>
          <w:noProof/>
          <w:sz w:val="24"/>
          <w:szCs w:val="24"/>
          <w:lang w:val="es-MX"/>
        </w:rPr>
      </w:pPr>
      <w:r>
        <w:rPr>
          <w:rFonts w:ascii="Century Gothic" w:hAnsi="Century Gothic" w:cs="Arial"/>
          <w:noProof/>
          <w:sz w:val="24"/>
          <w:szCs w:val="24"/>
          <w:lang w:val="es-MX"/>
        </w:rPr>
        <w:lastRenderedPageBreak/>
        <w:t xml:space="preserve">La curadora de la exposición de Nos.Otros, la Dra. Lídice Figueroa Lewis, expresó la gran satisfacción que le dejó ser parte de este proyecto, </w:t>
      </w:r>
      <w:r w:rsidRPr="00633CD8">
        <w:rPr>
          <w:rFonts w:ascii="Century Gothic" w:hAnsi="Century Gothic" w:cs="Arial"/>
          <w:i/>
          <w:noProof/>
          <w:sz w:val="24"/>
          <w:szCs w:val="24"/>
          <w:lang w:val="es-MX"/>
        </w:rPr>
        <w:t>“</w:t>
      </w:r>
      <w:r>
        <w:rPr>
          <w:rFonts w:ascii="Century Gothic" w:hAnsi="Century Gothic" w:cs="Arial"/>
          <w:i/>
          <w:noProof/>
          <w:sz w:val="24"/>
          <w:szCs w:val="24"/>
          <w:lang w:val="es-MX"/>
        </w:rPr>
        <w:t>Es la primera exposición que curo, he hecho otros pininos pero nada de esta magnitud y para mi ha sido un gran reto trabajar en colaboración con todos estos artistas que ven aquí, que son alumnos  y egresados de la Facultad de Artes de la UABC y con todo el equipo de entijuanarte”.</w:t>
      </w:r>
    </w:p>
    <w:p w:rsidR="00AE6C99" w:rsidRDefault="00AF4C74" w:rsidP="00F22DAE">
      <w:pPr>
        <w:rPr>
          <w:rFonts w:ascii="Century Gothic" w:hAnsi="Century Gothic" w:cs="Arial"/>
          <w:noProof/>
          <w:sz w:val="24"/>
          <w:szCs w:val="24"/>
          <w:lang w:val="es-MX"/>
        </w:rPr>
      </w:pPr>
      <w:r w:rsidRPr="00E358EF">
        <w:rPr>
          <w:rFonts w:ascii="Century Gothic" w:hAnsi="Century Gothic" w:cs="Arial"/>
          <w:noProof/>
          <w:sz w:val="24"/>
          <w:szCs w:val="24"/>
          <w:lang w:val="es-MX"/>
        </w:rPr>
        <w:t xml:space="preserve">La inauguración oficial de la exposición Nos.Otros </w:t>
      </w:r>
      <w:r w:rsidR="00AE6C99">
        <w:rPr>
          <w:rFonts w:ascii="Century Gothic" w:hAnsi="Century Gothic" w:cs="Arial"/>
          <w:noProof/>
          <w:sz w:val="24"/>
          <w:szCs w:val="24"/>
          <w:lang w:val="es-MX"/>
        </w:rPr>
        <w:t xml:space="preserve">llevada a cabo este viernes 25 de septiembre fue la encargada de apadrinar la </w:t>
      </w:r>
      <w:r w:rsidR="00AE6C99" w:rsidRPr="00E358EF">
        <w:rPr>
          <w:rFonts w:ascii="Century Gothic" w:hAnsi="Century Gothic" w:cs="Arial"/>
          <w:noProof/>
          <w:sz w:val="24"/>
          <w:szCs w:val="24"/>
          <w:lang w:val="es-MX"/>
        </w:rPr>
        <w:t>Sala de exhibiciones</w:t>
      </w:r>
      <w:r w:rsidR="00AE6C99" w:rsidRPr="00E358EF">
        <w:rPr>
          <w:rFonts w:ascii="Century Gothic" w:hAnsi="Century Gothic" w:cs="Arial"/>
          <w:sz w:val="24"/>
          <w:szCs w:val="24"/>
          <w:lang w:val="es-MX"/>
        </w:rPr>
        <w:t xml:space="preserve"> de </w:t>
      </w:r>
      <w:r w:rsidR="00AE6C99" w:rsidRPr="00E358EF">
        <w:rPr>
          <w:rFonts w:ascii="Century Gothic" w:hAnsi="Century Gothic" w:cs="Arial"/>
          <w:i/>
          <w:sz w:val="24"/>
          <w:szCs w:val="24"/>
          <w:lang w:val="es-MX"/>
        </w:rPr>
        <w:t xml:space="preserve">espacio </w:t>
      </w:r>
      <w:proofErr w:type="spellStart"/>
      <w:r w:rsidR="00AE6C99" w:rsidRPr="00E358EF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="00AE6C99">
        <w:rPr>
          <w:rFonts w:ascii="Century Gothic" w:hAnsi="Century Gothic" w:cs="Arial"/>
          <w:i/>
          <w:sz w:val="24"/>
          <w:szCs w:val="24"/>
          <w:lang w:val="es-MX"/>
        </w:rPr>
        <w:t>.</w:t>
      </w:r>
    </w:p>
    <w:p w:rsidR="00AE6C99" w:rsidRPr="00E358EF" w:rsidRDefault="00884EDB" w:rsidP="00F520E1">
      <w:pPr>
        <w:jc w:val="both"/>
        <w:rPr>
          <w:rFonts w:ascii="Century Gothic" w:hAnsi="Century Gothic" w:cs="Arial"/>
          <w:sz w:val="24"/>
          <w:szCs w:val="24"/>
          <w:lang w:val="es-MX"/>
        </w:rPr>
      </w:pPr>
      <w:r>
        <w:rPr>
          <w:rFonts w:ascii="Century Gothic" w:hAnsi="Century Gothic" w:cs="Arial"/>
          <w:sz w:val="24"/>
          <w:szCs w:val="24"/>
          <w:lang w:val="es-MX"/>
        </w:rPr>
        <w:t>Al acto inaugural asistió la curadora de la exposición, la</w:t>
      </w:r>
      <w:r w:rsidR="00AE6C99">
        <w:rPr>
          <w:rFonts w:ascii="Century Gothic" w:hAnsi="Century Gothic" w:cs="Arial"/>
          <w:sz w:val="24"/>
          <w:szCs w:val="24"/>
          <w:lang w:val="es-MX"/>
        </w:rPr>
        <w:t xml:space="preserve"> Dra</w:t>
      </w:r>
      <w:r>
        <w:rPr>
          <w:rFonts w:ascii="Century Gothic" w:hAnsi="Century Gothic" w:cs="Arial"/>
          <w:sz w:val="24"/>
          <w:szCs w:val="24"/>
          <w:lang w:val="es-MX"/>
        </w:rPr>
        <w:t xml:space="preserve">. </w:t>
      </w:r>
      <w:proofErr w:type="spellStart"/>
      <w:r>
        <w:rPr>
          <w:rFonts w:ascii="Century Gothic" w:hAnsi="Century Gothic" w:cs="Arial"/>
          <w:sz w:val="24"/>
          <w:szCs w:val="24"/>
          <w:lang w:val="es-MX"/>
        </w:rPr>
        <w:t>Lídice</w:t>
      </w:r>
      <w:proofErr w:type="spellEnd"/>
      <w:r>
        <w:rPr>
          <w:rFonts w:ascii="Century Gothic" w:hAnsi="Century Gothic" w:cs="Arial"/>
          <w:sz w:val="24"/>
          <w:szCs w:val="24"/>
          <w:lang w:val="es-MX"/>
        </w:rPr>
        <w:t xml:space="preserve"> Figueroa Lewis, la Sub-Directora de la Facultad de Artes de la Universidad Autónoma de Baja California (UABC) la Mtra. Claudia Villa</w:t>
      </w:r>
      <w:r w:rsidR="00AE6C99">
        <w:rPr>
          <w:rFonts w:ascii="Century Gothic" w:hAnsi="Century Gothic" w:cs="Arial"/>
          <w:sz w:val="24"/>
          <w:szCs w:val="24"/>
          <w:lang w:val="es-MX"/>
        </w:rPr>
        <w:t xml:space="preserve">, </w:t>
      </w:r>
      <w:r>
        <w:rPr>
          <w:rFonts w:ascii="Century Gothic" w:hAnsi="Century Gothic" w:cs="Arial"/>
          <w:sz w:val="24"/>
          <w:szCs w:val="24"/>
          <w:lang w:val="es-MX"/>
        </w:rPr>
        <w:t xml:space="preserve">el Director General de </w:t>
      </w:r>
      <w:proofErr w:type="spellStart"/>
      <w:r w:rsidRPr="00884EDB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Pr="00884EDB">
        <w:rPr>
          <w:rFonts w:ascii="Century Gothic" w:hAnsi="Century Gothic" w:cs="Arial"/>
          <w:i/>
          <w:sz w:val="24"/>
          <w:szCs w:val="24"/>
          <w:lang w:val="es-MX"/>
        </w:rPr>
        <w:t>,</w:t>
      </w:r>
      <w:r>
        <w:rPr>
          <w:rFonts w:ascii="Century Gothic" w:hAnsi="Century Gothic" w:cs="Arial"/>
          <w:sz w:val="24"/>
          <w:szCs w:val="24"/>
          <w:lang w:val="es-MX"/>
        </w:rPr>
        <w:t xml:space="preserve"> Julio Rodríguez Ramos</w:t>
      </w:r>
      <w:r w:rsidR="00AE6C99">
        <w:rPr>
          <w:rFonts w:ascii="Century Gothic" w:hAnsi="Century Gothic" w:cs="Arial"/>
          <w:sz w:val="24"/>
          <w:szCs w:val="24"/>
          <w:lang w:val="es-MX"/>
        </w:rPr>
        <w:t xml:space="preserve"> y </w:t>
      </w:r>
      <w:r>
        <w:rPr>
          <w:rFonts w:ascii="Century Gothic" w:hAnsi="Century Gothic" w:cs="Arial"/>
          <w:sz w:val="24"/>
          <w:szCs w:val="24"/>
          <w:lang w:val="es-MX"/>
        </w:rPr>
        <w:t xml:space="preserve">la presidenta de la Fundación </w:t>
      </w:r>
      <w:proofErr w:type="spellStart"/>
      <w:r w:rsidRPr="00884EDB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="00AE6C99">
        <w:rPr>
          <w:rFonts w:ascii="Century Gothic" w:hAnsi="Century Gothic" w:cs="Arial"/>
          <w:sz w:val="24"/>
          <w:szCs w:val="24"/>
          <w:lang w:val="es-MX"/>
        </w:rPr>
        <w:t xml:space="preserve"> A.C. Cecilia Ochoa Vázquez.</w:t>
      </w:r>
    </w:p>
    <w:p w:rsidR="00192B65" w:rsidRPr="00192B65" w:rsidRDefault="00192B65" w:rsidP="00192B65">
      <w:pPr>
        <w:rPr>
          <w:rFonts w:ascii="Century Gothic" w:hAnsi="Century Gothic" w:cs="Arial"/>
          <w:b/>
          <w:sz w:val="24"/>
          <w:szCs w:val="24"/>
          <w:u w:val="single"/>
          <w:lang w:val="es-MX"/>
        </w:rPr>
      </w:pPr>
      <w:r w:rsidRPr="00192B65">
        <w:rPr>
          <w:rFonts w:ascii="Century Gothic" w:hAnsi="Century Gothic" w:cs="Arial"/>
          <w:b/>
          <w:sz w:val="24"/>
          <w:szCs w:val="24"/>
          <w:u w:val="single"/>
          <w:lang w:val="es-MX"/>
        </w:rPr>
        <w:t xml:space="preserve">Proyecto artístico </w:t>
      </w:r>
      <w:proofErr w:type="spellStart"/>
      <w:r w:rsidRPr="00192B65">
        <w:rPr>
          <w:rFonts w:ascii="Century Gothic" w:hAnsi="Century Gothic" w:cs="Arial"/>
          <w:b/>
          <w:sz w:val="24"/>
          <w:szCs w:val="24"/>
          <w:u w:val="single"/>
          <w:lang w:val="es-MX"/>
        </w:rPr>
        <w:t>Mesamorfosis</w:t>
      </w:r>
      <w:proofErr w:type="spellEnd"/>
      <w:r w:rsidRPr="00192B65">
        <w:rPr>
          <w:rFonts w:ascii="Century Gothic" w:hAnsi="Century Gothic" w:cs="Arial"/>
          <w:b/>
          <w:sz w:val="24"/>
          <w:szCs w:val="24"/>
          <w:u w:val="single"/>
          <w:lang w:val="es-MX"/>
        </w:rPr>
        <w:t xml:space="preserve"> Arte Urbano</w:t>
      </w:r>
    </w:p>
    <w:p w:rsidR="00192B65" w:rsidRDefault="00192B65" w:rsidP="00192B65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>
        <w:rPr>
          <w:rFonts w:ascii="Century Gothic" w:hAnsi="Century Gothic" w:cs="Arial"/>
          <w:sz w:val="24"/>
          <w:szCs w:val="24"/>
          <w:lang w:val="es-MX"/>
        </w:rPr>
        <w:t xml:space="preserve">Otra de las actividades que dieron inicio en el arranque de </w:t>
      </w:r>
      <w:proofErr w:type="spellStart"/>
      <w:r w:rsidRPr="00192B65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Pr="00192B65">
        <w:rPr>
          <w:rFonts w:ascii="Century Gothic" w:hAnsi="Century Gothic" w:cs="Arial"/>
          <w:i/>
          <w:sz w:val="24"/>
          <w:szCs w:val="24"/>
          <w:lang w:val="es-MX"/>
        </w:rPr>
        <w:t xml:space="preserve"> </w:t>
      </w:r>
      <w:r>
        <w:rPr>
          <w:rFonts w:ascii="Century Gothic" w:hAnsi="Century Gothic" w:cs="Arial"/>
          <w:sz w:val="24"/>
          <w:szCs w:val="24"/>
          <w:lang w:val="es-MX"/>
        </w:rPr>
        <w:t xml:space="preserve">2015, fue el movimiento artístico </w:t>
      </w:r>
      <w:proofErr w:type="spellStart"/>
      <w:r w:rsidRPr="00100F38">
        <w:rPr>
          <w:rFonts w:ascii="Century Gothic" w:hAnsi="Century Gothic" w:cs="Arial"/>
          <w:i/>
          <w:sz w:val="24"/>
          <w:szCs w:val="24"/>
          <w:lang w:val="es-MX"/>
        </w:rPr>
        <w:t>Mesamorfosis</w:t>
      </w:r>
      <w:proofErr w:type="spellEnd"/>
      <w:r w:rsidRPr="00100F38">
        <w:rPr>
          <w:rFonts w:ascii="Century Gothic" w:hAnsi="Century Gothic" w:cs="Arial"/>
          <w:i/>
          <w:sz w:val="24"/>
          <w:szCs w:val="24"/>
          <w:lang w:val="es-MX"/>
        </w:rPr>
        <w:t xml:space="preserve"> Arte urbano</w:t>
      </w:r>
      <w:r>
        <w:rPr>
          <w:rFonts w:ascii="Century Gothic" w:hAnsi="Century Gothic" w:cs="Arial"/>
          <w:sz w:val="24"/>
          <w:szCs w:val="24"/>
          <w:lang w:val="es-MX"/>
        </w:rPr>
        <w:t xml:space="preserve">, el cual </w:t>
      </w:r>
      <w:r w:rsidRPr="00100F38">
        <w:rPr>
          <w:rFonts w:ascii="Century Gothic" w:hAnsi="Century Gothic" w:cs="Arial"/>
          <w:sz w:val="24"/>
          <w:szCs w:val="24"/>
          <w:lang w:val="es-MX"/>
        </w:rPr>
        <w:t xml:space="preserve">busca lograr una transformación urbana reactivando el Centro de Desarrollo Cultural, </w:t>
      </w:r>
      <w:r w:rsidRPr="00100F38">
        <w:rPr>
          <w:rFonts w:ascii="Century Gothic" w:hAnsi="Century Gothic" w:cs="Arial"/>
          <w:i/>
          <w:sz w:val="24"/>
          <w:szCs w:val="24"/>
          <w:lang w:val="es-MX"/>
        </w:rPr>
        <w:t xml:space="preserve">espacio </w:t>
      </w:r>
      <w:proofErr w:type="spellStart"/>
      <w:r w:rsidRPr="00100F38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Pr="00100F38">
        <w:rPr>
          <w:rFonts w:ascii="Century Gothic" w:hAnsi="Century Gothic" w:cs="Arial"/>
          <w:i/>
          <w:sz w:val="24"/>
          <w:szCs w:val="24"/>
          <w:lang w:val="es-MX"/>
        </w:rPr>
        <w:t>,</w:t>
      </w:r>
      <w:r w:rsidRPr="00100F38">
        <w:rPr>
          <w:rFonts w:ascii="Century Gothic" w:hAnsi="Century Gothic" w:cs="Arial"/>
          <w:b/>
          <w:i/>
          <w:sz w:val="24"/>
          <w:szCs w:val="24"/>
          <w:lang w:val="es-MX"/>
        </w:rPr>
        <w:t xml:space="preserve"> </w:t>
      </w:r>
      <w:r w:rsidRPr="00100F38">
        <w:rPr>
          <w:rFonts w:ascii="Century Gothic" w:hAnsi="Century Gothic" w:cs="Arial"/>
          <w:sz w:val="24"/>
          <w:szCs w:val="24"/>
          <w:lang w:val="es-MX"/>
        </w:rPr>
        <w:t xml:space="preserve">ubicado en la primera gran de </w:t>
      </w:r>
      <w:r>
        <w:rPr>
          <w:rFonts w:ascii="Century Gothic" w:hAnsi="Century Gothic" w:cs="Arial"/>
          <w:sz w:val="24"/>
          <w:szCs w:val="24"/>
          <w:lang w:val="es-MX"/>
        </w:rPr>
        <w:t>delegación de Tijuana: La Mesa.</w:t>
      </w:r>
    </w:p>
    <w:p w:rsidR="00192B65" w:rsidRDefault="00192B65" w:rsidP="00192B65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4021EA" w:rsidRDefault="00523B30" w:rsidP="004021EA">
      <w:pPr>
        <w:spacing w:after="0" w:line="240" w:lineRule="auto"/>
        <w:jc w:val="both"/>
        <w:rPr>
          <w:rFonts w:ascii="Century Gothic" w:hAnsi="Century Gothic" w:cs="Times New Roman"/>
          <w:sz w:val="24"/>
          <w:szCs w:val="24"/>
          <w:lang w:val="es-MX"/>
        </w:rPr>
      </w:pPr>
      <w:r>
        <w:rPr>
          <w:rFonts w:ascii="Century Gothic" w:hAnsi="Century Gothic" w:cs="Arial"/>
          <w:sz w:val="24"/>
          <w:szCs w:val="24"/>
          <w:lang w:val="es-MX"/>
        </w:rPr>
        <w:t xml:space="preserve">El proyecto está integrado por </w:t>
      </w:r>
      <w:r w:rsidR="004021EA">
        <w:rPr>
          <w:rFonts w:ascii="Century Gothic" w:hAnsi="Century Gothic" w:cs="Arial"/>
          <w:sz w:val="24"/>
          <w:szCs w:val="24"/>
          <w:lang w:val="es-MX"/>
        </w:rPr>
        <w:t xml:space="preserve">un grupo de </w:t>
      </w:r>
      <w:r w:rsidR="004021EA" w:rsidRPr="00100F38">
        <w:rPr>
          <w:rFonts w:ascii="Century Gothic" w:hAnsi="Century Gothic" w:cs="Arial"/>
          <w:sz w:val="24"/>
          <w:szCs w:val="24"/>
          <w:lang w:val="es-MX"/>
        </w:rPr>
        <w:t xml:space="preserve">artistas plásticos locales, internacionales e invitados de otros estados como California, Oaxaca, Hidalgo, y Nuevo León, entre los cuales destacan Carlos Alberto Moreno </w:t>
      </w:r>
      <w:r w:rsidR="004021EA" w:rsidRPr="00100F38">
        <w:rPr>
          <w:rFonts w:ascii="Century Gothic" w:hAnsi="Century Gothic" w:cs="Arial"/>
          <w:i/>
          <w:sz w:val="24"/>
          <w:szCs w:val="24"/>
          <w:lang w:val="es-MX"/>
        </w:rPr>
        <w:t>“</w:t>
      </w:r>
      <w:proofErr w:type="spellStart"/>
      <w:r w:rsidR="004021EA" w:rsidRPr="00100F38">
        <w:rPr>
          <w:rFonts w:ascii="Century Gothic" w:hAnsi="Century Gothic" w:cs="Arial"/>
          <w:i/>
          <w:sz w:val="24"/>
          <w:szCs w:val="24"/>
          <w:lang w:val="es-MX"/>
        </w:rPr>
        <w:t>Came</w:t>
      </w:r>
      <w:proofErr w:type="spellEnd"/>
      <w:r w:rsidR="004021EA" w:rsidRPr="00100F38">
        <w:rPr>
          <w:rFonts w:ascii="Century Gothic" w:hAnsi="Century Gothic" w:cs="Arial"/>
          <w:i/>
          <w:sz w:val="24"/>
          <w:szCs w:val="24"/>
          <w:lang w:val="es-MX"/>
        </w:rPr>
        <w:t>”, Gloria Muriel “</w:t>
      </w:r>
      <w:proofErr w:type="spellStart"/>
      <w:r w:rsidR="004021EA" w:rsidRPr="00100F38">
        <w:rPr>
          <w:rFonts w:ascii="Century Gothic" w:hAnsi="Century Gothic" w:cs="Arial"/>
          <w:i/>
          <w:sz w:val="24"/>
          <w:szCs w:val="24"/>
          <w:lang w:val="es-MX"/>
        </w:rPr>
        <w:t>Glow</w:t>
      </w:r>
      <w:proofErr w:type="spellEnd"/>
      <w:r w:rsidR="004021EA" w:rsidRPr="00100F38">
        <w:rPr>
          <w:rFonts w:ascii="Century Gothic" w:hAnsi="Century Gothic" w:cs="Arial"/>
          <w:i/>
          <w:sz w:val="24"/>
          <w:szCs w:val="24"/>
          <w:lang w:val="es-MX"/>
        </w:rPr>
        <w:t xml:space="preserve">”, </w:t>
      </w:r>
      <w:proofErr w:type="spellStart"/>
      <w:r w:rsidR="004021EA">
        <w:rPr>
          <w:rFonts w:ascii="Century Gothic" w:hAnsi="Century Gothic" w:cs="Arial"/>
          <w:i/>
          <w:sz w:val="24"/>
          <w:szCs w:val="24"/>
          <w:lang w:val="es-MX"/>
        </w:rPr>
        <w:t>Shente</w:t>
      </w:r>
      <w:proofErr w:type="spellEnd"/>
      <w:r w:rsidR="004021EA">
        <w:rPr>
          <w:rFonts w:ascii="Century Gothic" w:hAnsi="Century Gothic" w:cs="Arial"/>
          <w:i/>
          <w:sz w:val="24"/>
          <w:szCs w:val="24"/>
          <w:lang w:val="es-MX"/>
        </w:rPr>
        <w:t xml:space="preserve"> Elizondo, </w:t>
      </w:r>
      <w:proofErr w:type="spellStart"/>
      <w:r w:rsidR="004021EA" w:rsidRPr="00100F38">
        <w:rPr>
          <w:rFonts w:ascii="Century Gothic" w:hAnsi="Century Gothic" w:cs="Arial"/>
          <w:sz w:val="24"/>
          <w:szCs w:val="24"/>
          <w:lang w:val="es-MX"/>
        </w:rPr>
        <w:t>Yanquel</w:t>
      </w:r>
      <w:proofErr w:type="spellEnd"/>
      <w:r w:rsidR="004021EA" w:rsidRPr="00100F38">
        <w:rPr>
          <w:rFonts w:ascii="Century Gothic" w:hAnsi="Century Gothic" w:cs="Arial"/>
          <w:sz w:val="24"/>
          <w:szCs w:val="24"/>
          <w:lang w:val="es-MX"/>
        </w:rPr>
        <w:t xml:space="preserve"> Balderas, Rosario Mart</w:t>
      </w:r>
      <w:r w:rsidR="004021EA" w:rsidRPr="00100F38">
        <w:rPr>
          <w:rFonts w:ascii="Century Gothic" w:hAnsi="Century Gothic" w:cs="Times New Roman"/>
          <w:sz w:val="24"/>
          <w:szCs w:val="24"/>
          <w:lang w:val="es-MX"/>
        </w:rPr>
        <w:t xml:space="preserve">ínez, Roberto Vega, Guillermo </w:t>
      </w:r>
      <w:proofErr w:type="spellStart"/>
      <w:r w:rsidR="004021EA" w:rsidRPr="00100F38">
        <w:rPr>
          <w:rFonts w:ascii="Century Gothic" w:hAnsi="Century Gothic" w:cs="Times New Roman"/>
          <w:sz w:val="24"/>
          <w:szCs w:val="24"/>
          <w:lang w:val="es-MX"/>
        </w:rPr>
        <w:t>Alvarez</w:t>
      </w:r>
      <w:proofErr w:type="spellEnd"/>
      <w:r w:rsidR="004021EA" w:rsidRPr="00100F38">
        <w:rPr>
          <w:rFonts w:ascii="Century Gothic" w:hAnsi="Century Gothic" w:cs="Times New Roman"/>
          <w:sz w:val="24"/>
          <w:szCs w:val="24"/>
          <w:lang w:val="es-MX"/>
        </w:rPr>
        <w:t xml:space="preserve"> Malo, </w:t>
      </w:r>
      <w:proofErr w:type="spellStart"/>
      <w:r w:rsidR="004021EA" w:rsidRPr="00100F38">
        <w:rPr>
          <w:rFonts w:ascii="Century Gothic" w:hAnsi="Century Gothic" w:cs="Times New Roman"/>
          <w:sz w:val="24"/>
          <w:szCs w:val="24"/>
          <w:lang w:val="es-MX"/>
        </w:rPr>
        <w:t>Jeanet</w:t>
      </w:r>
      <w:proofErr w:type="spellEnd"/>
      <w:r w:rsidR="004021EA" w:rsidRPr="00100F38">
        <w:rPr>
          <w:rFonts w:ascii="Century Gothic" w:hAnsi="Century Gothic" w:cs="Times New Roman"/>
          <w:sz w:val="24"/>
          <w:szCs w:val="24"/>
          <w:lang w:val="es-MX"/>
        </w:rPr>
        <w:t xml:space="preserve"> Cuellar, entre otros. </w:t>
      </w:r>
      <w:r w:rsidR="009D1851">
        <w:rPr>
          <w:rFonts w:ascii="Century Gothic" w:hAnsi="Century Gothic" w:cs="Times New Roman"/>
          <w:sz w:val="24"/>
          <w:szCs w:val="24"/>
          <w:lang w:val="es-MX"/>
        </w:rPr>
        <w:br/>
      </w:r>
    </w:p>
    <w:p w:rsidR="00192B65" w:rsidRDefault="009D1851" w:rsidP="00A2676B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proofErr w:type="spellStart"/>
      <w:r>
        <w:rPr>
          <w:rFonts w:ascii="Century Gothic" w:hAnsi="Century Gothic" w:cs="Times New Roman"/>
          <w:sz w:val="24"/>
          <w:szCs w:val="24"/>
          <w:lang w:val="es-MX"/>
        </w:rPr>
        <w:t>Shente</w:t>
      </w:r>
      <w:proofErr w:type="spellEnd"/>
      <w:r w:rsidR="00A2676B">
        <w:rPr>
          <w:rFonts w:ascii="Century Gothic" w:hAnsi="Century Gothic" w:cs="Times New Roman"/>
          <w:sz w:val="24"/>
          <w:szCs w:val="24"/>
          <w:lang w:val="es-MX"/>
        </w:rPr>
        <w:t xml:space="preserve"> Elizondo</w:t>
      </w:r>
      <w:r>
        <w:rPr>
          <w:rFonts w:ascii="Century Gothic" w:hAnsi="Century Gothic" w:cs="Times New Roman"/>
          <w:sz w:val="24"/>
          <w:szCs w:val="24"/>
          <w:lang w:val="es-MX"/>
        </w:rPr>
        <w:t xml:space="preserve"> fue uno de las artistas que ya comenzaron su pieza artística y comentó lo que significa para él ser parte de este tipo de actividades </w:t>
      </w:r>
      <w:r w:rsidRPr="009D1851">
        <w:rPr>
          <w:rFonts w:ascii="Century Gothic" w:hAnsi="Century Gothic" w:cs="Times New Roman"/>
          <w:i/>
          <w:sz w:val="24"/>
          <w:szCs w:val="24"/>
          <w:lang w:val="es-MX"/>
        </w:rPr>
        <w:t>“</w:t>
      </w:r>
      <w:r w:rsidR="00A2676B">
        <w:rPr>
          <w:rFonts w:ascii="Century Gothic" w:hAnsi="Century Gothic" w:cs="Times New Roman"/>
          <w:i/>
          <w:sz w:val="24"/>
          <w:szCs w:val="24"/>
          <w:lang w:val="es-MX"/>
        </w:rPr>
        <w:t xml:space="preserve">Participar en estos eventos, te das el tiempo para pintar, y además puedes platicar con la gente, hay una </w:t>
      </w:r>
      <w:r>
        <w:rPr>
          <w:rFonts w:ascii="Century Gothic" w:hAnsi="Century Gothic" w:cs="Times New Roman"/>
          <w:i/>
          <w:sz w:val="24"/>
          <w:szCs w:val="24"/>
          <w:lang w:val="es-MX"/>
        </w:rPr>
        <w:t>interacción entre la pared</w:t>
      </w:r>
      <w:r w:rsidR="00A2676B">
        <w:rPr>
          <w:rFonts w:ascii="Century Gothic" w:hAnsi="Century Gothic" w:cs="Times New Roman"/>
          <w:i/>
          <w:sz w:val="24"/>
          <w:szCs w:val="24"/>
          <w:lang w:val="es-MX"/>
        </w:rPr>
        <w:t xml:space="preserve">, el artista y lo qué pasa, no es como cuando estás en un estudio con tus ideas”. </w:t>
      </w:r>
    </w:p>
    <w:p w:rsidR="00A2676B" w:rsidRDefault="00A2676B" w:rsidP="00192B65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A2676B" w:rsidRDefault="00A2676B" w:rsidP="00192B65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>
        <w:rPr>
          <w:rFonts w:ascii="Century Gothic" w:hAnsi="Century Gothic" w:cs="Arial"/>
          <w:sz w:val="24"/>
          <w:szCs w:val="24"/>
          <w:lang w:val="es-MX"/>
        </w:rPr>
        <w:t>Del 25 de septiembre al 01de octubr</w:t>
      </w:r>
      <w:r w:rsidR="00142915">
        <w:rPr>
          <w:rFonts w:ascii="Century Gothic" w:hAnsi="Century Gothic" w:cs="Arial"/>
          <w:sz w:val="24"/>
          <w:szCs w:val="24"/>
          <w:lang w:val="es-MX"/>
        </w:rPr>
        <w:t>e de 10:00 a 18:00 horas,</w:t>
      </w:r>
      <w:r>
        <w:rPr>
          <w:rFonts w:ascii="Century Gothic" w:hAnsi="Century Gothic" w:cs="Arial"/>
          <w:sz w:val="24"/>
          <w:szCs w:val="24"/>
          <w:lang w:val="es-MX"/>
        </w:rPr>
        <w:t xml:space="preserve"> se llevará el proceso de intervención artística </w:t>
      </w:r>
      <w:proofErr w:type="spellStart"/>
      <w:r w:rsidRPr="0005129A">
        <w:rPr>
          <w:rFonts w:ascii="Century Gothic" w:hAnsi="Century Gothic" w:cs="Arial"/>
          <w:i/>
          <w:sz w:val="24"/>
          <w:szCs w:val="24"/>
          <w:lang w:val="es-MX"/>
        </w:rPr>
        <w:t>Mesamorfosis</w:t>
      </w:r>
      <w:proofErr w:type="spellEnd"/>
      <w:r w:rsidRPr="0005129A">
        <w:rPr>
          <w:rFonts w:ascii="Century Gothic" w:hAnsi="Century Gothic" w:cs="Arial"/>
          <w:i/>
          <w:sz w:val="24"/>
          <w:szCs w:val="24"/>
          <w:lang w:val="es-MX"/>
        </w:rPr>
        <w:t xml:space="preserve"> Arte Urbano</w:t>
      </w:r>
      <w:r w:rsidR="00612C5E">
        <w:rPr>
          <w:rFonts w:ascii="Century Gothic" w:hAnsi="Century Gothic" w:cs="Arial"/>
          <w:sz w:val="24"/>
          <w:szCs w:val="24"/>
          <w:lang w:val="es-MX"/>
        </w:rPr>
        <w:t xml:space="preserve">, en los diferentes espacios del Centro de Desarrollo Cultural </w:t>
      </w:r>
      <w:r w:rsidR="00612C5E" w:rsidRPr="00612C5E">
        <w:rPr>
          <w:rFonts w:ascii="Century Gothic" w:hAnsi="Century Gothic" w:cs="Arial"/>
          <w:i/>
          <w:sz w:val="24"/>
          <w:szCs w:val="24"/>
          <w:lang w:val="es-MX"/>
        </w:rPr>
        <w:t xml:space="preserve">espacio </w:t>
      </w:r>
      <w:proofErr w:type="spellStart"/>
      <w:r w:rsidR="00612C5E" w:rsidRPr="00612C5E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="00612C5E">
        <w:rPr>
          <w:rFonts w:ascii="Century Gothic" w:hAnsi="Century Gothic" w:cs="Arial"/>
          <w:sz w:val="24"/>
          <w:szCs w:val="24"/>
          <w:lang w:val="es-MX"/>
        </w:rPr>
        <w:t xml:space="preserve">.  </w:t>
      </w:r>
    </w:p>
    <w:p w:rsidR="000714C9" w:rsidRDefault="000714C9" w:rsidP="00192B65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142915" w:rsidRDefault="00142915" w:rsidP="00192B65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360DC1" w:rsidRDefault="00360DC1" w:rsidP="00192B65">
      <w:pPr>
        <w:spacing w:after="0" w:line="240" w:lineRule="auto"/>
        <w:jc w:val="both"/>
        <w:rPr>
          <w:rFonts w:ascii="Century Gothic" w:hAnsi="Century Gothic" w:cs="Arial"/>
          <w:b/>
          <w:sz w:val="24"/>
          <w:szCs w:val="24"/>
          <w:u w:val="single"/>
          <w:lang w:val="es-MX"/>
        </w:rPr>
      </w:pPr>
    </w:p>
    <w:p w:rsidR="00360DC1" w:rsidRDefault="00360DC1" w:rsidP="00192B65">
      <w:pPr>
        <w:spacing w:after="0" w:line="240" w:lineRule="auto"/>
        <w:jc w:val="both"/>
        <w:rPr>
          <w:rFonts w:ascii="Century Gothic" w:hAnsi="Century Gothic" w:cs="Arial"/>
          <w:b/>
          <w:sz w:val="24"/>
          <w:szCs w:val="24"/>
          <w:u w:val="single"/>
          <w:lang w:val="es-MX"/>
        </w:rPr>
      </w:pPr>
    </w:p>
    <w:p w:rsidR="00B325DF" w:rsidRPr="00B325DF" w:rsidRDefault="00B325DF" w:rsidP="00192B65">
      <w:pPr>
        <w:spacing w:after="0" w:line="240" w:lineRule="auto"/>
        <w:jc w:val="both"/>
        <w:rPr>
          <w:rFonts w:ascii="Century Gothic" w:hAnsi="Century Gothic" w:cs="Arial"/>
          <w:b/>
          <w:sz w:val="24"/>
          <w:szCs w:val="24"/>
          <w:u w:val="single"/>
          <w:lang w:val="es-MX"/>
        </w:rPr>
      </w:pPr>
      <w:bookmarkStart w:id="0" w:name="_GoBack"/>
      <w:bookmarkEnd w:id="0"/>
      <w:r w:rsidRPr="00B325DF">
        <w:rPr>
          <w:rFonts w:ascii="Century Gothic" w:hAnsi="Century Gothic" w:cs="Arial"/>
          <w:b/>
          <w:sz w:val="24"/>
          <w:szCs w:val="24"/>
          <w:u w:val="single"/>
          <w:lang w:val="es-MX"/>
        </w:rPr>
        <w:lastRenderedPageBreak/>
        <w:t>Semana FOTO Diseño Mexicano</w:t>
      </w:r>
    </w:p>
    <w:p w:rsidR="000714C9" w:rsidRPr="00B325DF" w:rsidRDefault="000714C9" w:rsidP="00192B65">
      <w:pPr>
        <w:spacing w:after="0" w:line="240" w:lineRule="auto"/>
        <w:jc w:val="both"/>
        <w:rPr>
          <w:rFonts w:ascii="Century Gothic" w:hAnsi="Century Gothic" w:cs="Arial"/>
          <w:b/>
          <w:sz w:val="24"/>
          <w:szCs w:val="24"/>
          <w:u w:val="single"/>
          <w:lang w:val="es-MX"/>
        </w:rPr>
      </w:pPr>
    </w:p>
    <w:p w:rsidR="00697205" w:rsidRPr="00B325DF" w:rsidRDefault="00B325DF" w:rsidP="00697205">
      <w:pPr>
        <w:shd w:val="clear" w:color="auto" w:fill="FFFFFF"/>
        <w:spacing w:after="0" w:line="240" w:lineRule="auto"/>
        <w:jc w:val="both"/>
        <w:rPr>
          <w:rFonts w:ascii="Century Gothic" w:eastAsia="Times New Roman" w:hAnsi="Century Gothic" w:cs="Arial"/>
          <w:color w:val="222222"/>
          <w:sz w:val="24"/>
          <w:szCs w:val="24"/>
          <w:lang w:val="es-MX"/>
        </w:rPr>
      </w:pPr>
      <w:r w:rsidRPr="00697205">
        <w:rPr>
          <w:rFonts w:ascii="Century Gothic" w:hAnsi="Century Gothic" w:cs="Arial"/>
          <w:sz w:val="24"/>
          <w:szCs w:val="24"/>
          <w:lang w:val="es-MX"/>
        </w:rPr>
        <w:t xml:space="preserve">El ciclo de </w:t>
      </w:r>
      <w:proofErr w:type="spellStart"/>
      <w:r w:rsidRPr="00697205">
        <w:rPr>
          <w:rFonts w:ascii="Century Gothic" w:hAnsi="Century Gothic" w:cs="Arial"/>
          <w:sz w:val="24"/>
          <w:szCs w:val="24"/>
          <w:lang w:val="es-MX"/>
        </w:rPr>
        <w:t>PhotoShoots</w:t>
      </w:r>
      <w:proofErr w:type="spellEnd"/>
      <w:r w:rsidRPr="00697205">
        <w:rPr>
          <w:rFonts w:ascii="Century Gothic" w:hAnsi="Century Gothic" w:cs="Arial"/>
          <w:sz w:val="24"/>
          <w:szCs w:val="24"/>
          <w:lang w:val="es-MX"/>
        </w:rPr>
        <w:t xml:space="preserve"> inició este viernes 25 de septiembre, dando inauguración al estudio fotográfico de </w:t>
      </w:r>
      <w:r w:rsidR="00E92A9F" w:rsidRPr="00697205">
        <w:rPr>
          <w:rFonts w:ascii="Century Gothic" w:hAnsi="Century Gothic" w:cs="Arial"/>
          <w:i/>
          <w:sz w:val="24"/>
          <w:szCs w:val="24"/>
          <w:lang w:val="es-MX"/>
        </w:rPr>
        <w:t xml:space="preserve">espacio </w:t>
      </w:r>
      <w:proofErr w:type="spellStart"/>
      <w:r w:rsidR="00E92A9F" w:rsidRPr="00697205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="00E92A9F" w:rsidRPr="00697205">
        <w:rPr>
          <w:rFonts w:ascii="Century Gothic" w:hAnsi="Century Gothic" w:cs="Arial"/>
          <w:i/>
          <w:sz w:val="24"/>
          <w:szCs w:val="24"/>
          <w:lang w:val="es-MX"/>
        </w:rPr>
        <w:t xml:space="preserve">. </w:t>
      </w:r>
      <w:r w:rsidR="00697205" w:rsidRPr="00697205">
        <w:rPr>
          <w:rFonts w:ascii="Century Gothic" w:hAnsi="Century Gothic" w:cs="Arial"/>
          <w:sz w:val="24"/>
          <w:szCs w:val="24"/>
          <w:lang w:val="es-MX"/>
        </w:rPr>
        <w:t xml:space="preserve">En esta actividad comprende emergentes valores del modelaje de Tijuana, el </w:t>
      </w:r>
      <w:r w:rsidR="00697205" w:rsidRPr="00B325DF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>talento de los jóvenes diseñadores de ambos lado</w:t>
      </w:r>
      <w:r w:rsidR="00142915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>s</w:t>
      </w:r>
      <w:r w:rsidR="00697205" w:rsidRPr="00B325DF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 xml:space="preserve"> de la frontera, fusión de disciplinas que exhibirá un gran movimiento</w:t>
      </w:r>
      <w:r w:rsidR="00697205" w:rsidRPr="00697205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> </w:t>
      </w:r>
      <w:proofErr w:type="spellStart"/>
      <w:r w:rsidR="00697205" w:rsidRPr="00B325DF">
        <w:rPr>
          <w:rFonts w:ascii="Century Gothic" w:eastAsia="Times New Roman" w:hAnsi="Century Gothic" w:cs="Arial"/>
          <w:i/>
          <w:iCs/>
          <w:color w:val="141823"/>
          <w:sz w:val="24"/>
          <w:szCs w:val="24"/>
          <w:shd w:val="clear" w:color="auto" w:fill="FFFFFF"/>
          <w:lang w:val="es-ES_tradnl"/>
        </w:rPr>
        <w:t>fashionista</w:t>
      </w:r>
      <w:proofErr w:type="spellEnd"/>
      <w:r w:rsidR="00142915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>, el cual</w:t>
      </w:r>
      <w:r w:rsidR="00142915" w:rsidRPr="00B325DF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 xml:space="preserve"> </w:t>
      </w:r>
      <w:r w:rsidR="00142915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>se</w:t>
      </w:r>
      <w:r w:rsidR="00697205" w:rsidRPr="00B325DF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 xml:space="preserve"> está expandiendo cada día en nuestra ciudad y desde distintas latitudes del país y el extranjero</w:t>
      </w:r>
    </w:p>
    <w:p w:rsidR="000714C9" w:rsidRPr="00614F23" w:rsidRDefault="000714C9" w:rsidP="00192B65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B325DF" w:rsidRPr="00142915" w:rsidRDefault="00B325DF" w:rsidP="00142915">
      <w:pPr>
        <w:shd w:val="clear" w:color="auto" w:fill="FFFFFF"/>
        <w:spacing w:after="0" w:line="240" w:lineRule="auto"/>
        <w:jc w:val="both"/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</w:pPr>
      <w:r w:rsidRPr="00B325DF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 xml:space="preserve">Los protagonistas de esta novedosa dinámica de expresión y estilo, son Raquel </w:t>
      </w:r>
      <w:proofErr w:type="spellStart"/>
      <w:r w:rsidRPr="00B325DF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>Desing</w:t>
      </w:r>
      <w:proofErr w:type="spellEnd"/>
      <w:r w:rsidRPr="00B325DF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 xml:space="preserve">, Carolina </w:t>
      </w:r>
      <w:proofErr w:type="spellStart"/>
      <w:r w:rsidRPr="00B325DF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>Ceceña</w:t>
      </w:r>
      <w:proofErr w:type="spellEnd"/>
      <w:r w:rsidRPr="00B325DF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 xml:space="preserve"> diseñadora de modas, New </w:t>
      </w:r>
      <w:proofErr w:type="spellStart"/>
      <w:r w:rsidRPr="00B325DF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>Creations</w:t>
      </w:r>
      <w:proofErr w:type="spellEnd"/>
      <w:r w:rsidRPr="00B325DF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 xml:space="preserve">, Carolina Bañuelos, </w:t>
      </w:r>
      <w:proofErr w:type="spellStart"/>
      <w:r w:rsidRPr="00B325DF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>Birdcage</w:t>
      </w:r>
      <w:proofErr w:type="spellEnd"/>
      <w:r w:rsidRPr="00B325DF"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 xml:space="preserve"> y Ricardo Colmenero fotógrafo profesional.</w:t>
      </w:r>
    </w:p>
    <w:p w:rsidR="00142915" w:rsidRDefault="00142915" w:rsidP="00B325DF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</w:pPr>
    </w:p>
    <w:p w:rsidR="00922E8B" w:rsidRPr="00142915" w:rsidRDefault="00922E8B" w:rsidP="00B325DF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</w:pPr>
      <w:r>
        <w:rPr>
          <w:rFonts w:ascii="Century Gothic" w:eastAsia="Times New Roman" w:hAnsi="Century Gothic" w:cs="Arial"/>
          <w:color w:val="141823"/>
          <w:sz w:val="24"/>
          <w:szCs w:val="24"/>
          <w:shd w:val="clear" w:color="auto" w:fill="FFFFFF"/>
          <w:lang w:val="es-ES_tradnl"/>
        </w:rPr>
        <w:t xml:space="preserve">El proyecto fotográfico continuará hasta el 29 de septiembre, durante el horario de 14:00 a 18:00 horas. La entrada es libre. </w:t>
      </w:r>
    </w:p>
    <w:p w:rsidR="00142915" w:rsidRDefault="00142915" w:rsidP="00B325D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41823"/>
          <w:sz w:val="19"/>
          <w:szCs w:val="19"/>
          <w:shd w:val="clear" w:color="auto" w:fill="FFFFFF"/>
          <w:lang w:val="es-ES_tradnl"/>
        </w:rPr>
      </w:pPr>
    </w:p>
    <w:p w:rsidR="00B325DF" w:rsidRPr="00C92FDE" w:rsidRDefault="00C92FDE" w:rsidP="00192B65">
      <w:pPr>
        <w:spacing w:after="0" w:line="240" w:lineRule="auto"/>
        <w:jc w:val="both"/>
        <w:rPr>
          <w:rFonts w:ascii="Century Gothic" w:hAnsi="Century Gothic" w:cs="Arial"/>
          <w:color w:val="000000" w:themeColor="text1"/>
          <w:sz w:val="24"/>
          <w:szCs w:val="24"/>
          <w:lang w:val="es-MX"/>
        </w:rPr>
      </w:pPr>
      <w:r w:rsidRPr="00C92FDE">
        <w:rPr>
          <w:rFonts w:ascii="Century Gothic" w:eastAsia="Times New Roman" w:hAnsi="Century Gothic" w:cs="Arial"/>
          <w:bCs/>
          <w:color w:val="000000" w:themeColor="text1"/>
          <w:sz w:val="24"/>
          <w:szCs w:val="24"/>
          <w:shd w:val="clear" w:color="auto" w:fill="FFFFFF"/>
          <w:lang w:val="es-ES_tradnl"/>
        </w:rPr>
        <w:t xml:space="preserve">Mañana sábado 26 de septiembre continuarán las actividades de la décima primera edición de </w:t>
      </w:r>
      <w:proofErr w:type="spellStart"/>
      <w:r w:rsidRPr="00C92FDE">
        <w:rPr>
          <w:rFonts w:ascii="Century Gothic" w:eastAsia="Times New Roman" w:hAnsi="Century Gothic" w:cs="Arial"/>
          <w:bCs/>
          <w:color w:val="000000" w:themeColor="text1"/>
          <w:sz w:val="24"/>
          <w:szCs w:val="24"/>
          <w:shd w:val="clear" w:color="auto" w:fill="FFFFFF"/>
          <w:lang w:val="es-ES_tradnl"/>
        </w:rPr>
        <w:t>entijuanarte</w:t>
      </w:r>
      <w:proofErr w:type="spellEnd"/>
      <w:r w:rsidRPr="00C92FDE">
        <w:rPr>
          <w:rFonts w:ascii="Century Gothic" w:eastAsia="Times New Roman" w:hAnsi="Century Gothic" w:cs="Arial"/>
          <w:bCs/>
          <w:color w:val="000000" w:themeColor="text1"/>
          <w:sz w:val="24"/>
          <w:szCs w:val="24"/>
          <w:shd w:val="clear" w:color="auto" w:fill="FFFFFF"/>
          <w:lang w:val="es-ES_tradnl"/>
        </w:rPr>
        <w:t xml:space="preserve"> 2015, con la </w:t>
      </w:r>
      <w:r>
        <w:rPr>
          <w:rFonts w:ascii="Century Gothic" w:eastAsia="Times New Roman" w:hAnsi="Century Gothic" w:cs="Arial"/>
          <w:bCs/>
          <w:color w:val="000000" w:themeColor="text1"/>
          <w:sz w:val="24"/>
          <w:szCs w:val="24"/>
          <w:shd w:val="clear" w:color="auto" w:fill="FFFFFF"/>
          <w:lang w:val="es-ES_tradnl"/>
        </w:rPr>
        <w:t xml:space="preserve">puesta en escena “Imagina…un viaje a nunca jamás’’, presentada por Imagina Comunidad en punto de las 18:00 horas en el Foro de </w:t>
      </w:r>
      <w:r w:rsidRPr="00C92FDE">
        <w:rPr>
          <w:rFonts w:ascii="Century Gothic" w:eastAsia="Times New Roman" w:hAnsi="Century Gothic" w:cs="Arial"/>
          <w:bCs/>
          <w:i/>
          <w:color w:val="000000" w:themeColor="text1"/>
          <w:sz w:val="24"/>
          <w:szCs w:val="24"/>
          <w:shd w:val="clear" w:color="auto" w:fill="FFFFFF"/>
          <w:lang w:val="es-ES_tradnl"/>
        </w:rPr>
        <w:t xml:space="preserve">espacio </w:t>
      </w:r>
      <w:proofErr w:type="spellStart"/>
      <w:r w:rsidRPr="00C92FDE">
        <w:rPr>
          <w:rFonts w:ascii="Century Gothic" w:eastAsia="Times New Roman" w:hAnsi="Century Gothic" w:cs="Arial"/>
          <w:bCs/>
          <w:i/>
          <w:color w:val="000000" w:themeColor="text1"/>
          <w:sz w:val="24"/>
          <w:szCs w:val="24"/>
          <w:shd w:val="clear" w:color="auto" w:fill="FFFFFF"/>
          <w:lang w:val="es-ES_tradnl"/>
        </w:rPr>
        <w:t>entijuanarte</w:t>
      </w:r>
      <w:proofErr w:type="spellEnd"/>
      <w:r>
        <w:rPr>
          <w:rFonts w:ascii="Century Gothic" w:eastAsia="Times New Roman" w:hAnsi="Century Gothic" w:cs="Arial"/>
          <w:bCs/>
          <w:color w:val="000000" w:themeColor="text1"/>
          <w:sz w:val="24"/>
          <w:szCs w:val="24"/>
          <w:shd w:val="clear" w:color="auto" w:fill="FFFFFF"/>
          <w:lang w:val="es-ES_tradnl"/>
        </w:rPr>
        <w:t xml:space="preserve">. </w:t>
      </w:r>
    </w:p>
    <w:p w:rsidR="000714C9" w:rsidRPr="00C92FDE" w:rsidRDefault="000714C9" w:rsidP="00192B65">
      <w:pPr>
        <w:spacing w:after="0" w:line="240" w:lineRule="auto"/>
        <w:jc w:val="both"/>
        <w:rPr>
          <w:rFonts w:ascii="Century Gothic" w:hAnsi="Century Gothic" w:cs="Arial"/>
          <w:color w:val="000000" w:themeColor="text1"/>
          <w:sz w:val="24"/>
          <w:szCs w:val="24"/>
          <w:lang w:val="es-MX"/>
        </w:rPr>
      </w:pPr>
    </w:p>
    <w:p w:rsidR="000714C9" w:rsidRDefault="000714C9" w:rsidP="00192B65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192B65" w:rsidRPr="00D41716" w:rsidRDefault="000714C9" w:rsidP="00192B65">
      <w:pPr>
        <w:jc w:val="both"/>
        <w:rPr>
          <w:rFonts w:ascii="Century Gothic" w:hAnsi="Century Gothic" w:cs="Arial"/>
          <w:b/>
          <w:i/>
          <w:sz w:val="24"/>
          <w:szCs w:val="24"/>
          <w:lang w:val="es-MX"/>
        </w:rPr>
      </w:pPr>
      <w:r w:rsidRPr="00D41716">
        <w:rPr>
          <w:rFonts w:ascii="Century Gothic" w:hAnsi="Century Gothic" w:cs="Arial"/>
          <w:b/>
          <w:bCs/>
          <w:i/>
          <w:color w:val="1F497D" w:themeColor="text2"/>
          <w:sz w:val="24"/>
          <w:szCs w:val="24"/>
          <w:lang w:val="es-MX"/>
        </w:rPr>
        <w:t xml:space="preserve"> </w:t>
      </w:r>
      <w:r w:rsidR="00192B65" w:rsidRPr="00D41716">
        <w:rPr>
          <w:rFonts w:ascii="Century Gothic" w:hAnsi="Century Gothic" w:cs="Arial"/>
          <w:b/>
          <w:bCs/>
          <w:i/>
          <w:color w:val="1F497D" w:themeColor="text2"/>
          <w:sz w:val="24"/>
          <w:szCs w:val="24"/>
          <w:lang w:val="es-MX"/>
        </w:rPr>
        <w:t xml:space="preserve">‘’Del dicho al arte, está </w:t>
      </w:r>
      <w:proofErr w:type="spellStart"/>
      <w:r w:rsidR="00192B65" w:rsidRPr="00D41716">
        <w:rPr>
          <w:rFonts w:ascii="Century Gothic" w:hAnsi="Century Gothic" w:cs="Arial"/>
          <w:b/>
          <w:bCs/>
          <w:i/>
          <w:color w:val="1F497D" w:themeColor="text2"/>
          <w:sz w:val="24"/>
          <w:szCs w:val="24"/>
          <w:lang w:val="es-MX"/>
        </w:rPr>
        <w:t>entijuanarte</w:t>
      </w:r>
      <w:proofErr w:type="spellEnd"/>
      <w:r w:rsidR="00192B65" w:rsidRPr="00D41716">
        <w:rPr>
          <w:rFonts w:ascii="Century Gothic" w:hAnsi="Century Gothic" w:cs="Arial"/>
          <w:b/>
          <w:bCs/>
          <w:i/>
          <w:color w:val="1F497D" w:themeColor="text2"/>
          <w:sz w:val="24"/>
          <w:szCs w:val="24"/>
          <w:lang w:val="es-MX"/>
        </w:rPr>
        <w:t>’’.</w:t>
      </w:r>
    </w:p>
    <w:p w:rsidR="00192B65" w:rsidRPr="00D41716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25 de Sep. </w:t>
      </w:r>
      <w:proofErr w:type="gramStart"/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>al</w:t>
      </w:r>
      <w:proofErr w:type="gramEnd"/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 01 de Oct. </w:t>
      </w:r>
      <w:proofErr w:type="gramStart"/>
      <w:r w:rsidRPr="00D41716">
        <w:rPr>
          <w:rFonts w:ascii="Century Gothic" w:hAnsi="Century Gothic" w:cs="Arial"/>
          <w:bCs/>
          <w:color w:val="1F497D" w:themeColor="text2"/>
          <w:lang w:val="es-MX"/>
        </w:rPr>
        <w:t>espacio</w:t>
      </w:r>
      <w:proofErr w:type="gramEnd"/>
      <w:r w:rsidRPr="00D41716">
        <w:rPr>
          <w:rFonts w:ascii="Century Gothic" w:hAnsi="Century Gothic" w:cs="Arial"/>
          <w:bCs/>
          <w:color w:val="1F497D" w:themeColor="text2"/>
          <w:lang w:val="es-MX"/>
        </w:rPr>
        <w:t xml:space="preserve"> </w:t>
      </w:r>
      <w:proofErr w:type="spellStart"/>
      <w:r w:rsidRPr="00D41716">
        <w:rPr>
          <w:rFonts w:ascii="Century Gothic" w:hAnsi="Century Gothic" w:cs="Arial"/>
          <w:bCs/>
          <w:color w:val="1F497D" w:themeColor="text2"/>
          <w:lang w:val="es-MX"/>
        </w:rPr>
        <w:t>entijuanarte</w:t>
      </w:r>
      <w:proofErr w:type="spellEnd"/>
    </w:p>
    <w:p w:rsidR="00192B65" w:rsidRPr="00D41716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02 al 04 de oct. </w:t>
      </w:r>
      <w:r w:rsidRPr="00D41716">
        <w:rPr>
          <w:rFonts w:ascii="Century Gothic" w:hAnsi="Century Gothic" w:cs="Arial"/>
          <w:bCs/>
          <w:color w:val="1F497D" w:themeColor="text2"/>
          <w:lang w:val="es-MX"/>
        </w:rPr>
        <w:t>Explanada del CECUT</w:t>
      </w:r>
    </w:p>
    <w:p w:rsidR="00192B65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</w:p>
    <w:p w:rsidR="00192B65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</w:p>
    <w:p w:rsidR="00192B65" w:rsidRPr="00216EF5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</w:p>
    <w:p w:rsidR="00192B65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9BBB59"/>
          <w:lang w:val="es-MX"/>
        </w:rPr>
      </w:pPr>
    </w:p>
    <w:p w:rsidR="00192B65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9BBB59"/>
          <w:lang w:val="es-MX"/>
        </w:rPr>
      </w:pPr>
    </w:p>
    <w:p w:rsidR="00192B65" w:rsidRPr="00216EF5" w:rsidRDefault="00192B65" w:rsidP="00192B65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9BBB59"/>
          <w:lang w:val="es-MX"/>
        </w:rPr>
      </w:pPr>
    </w:p>
    <w:p w:rsidR="00192B65" w:rsidRPr="00D41716" w:rsidRDefault="00192B65" w:rsidP="00192B6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1F497D" w:themeColor="text2"/>
          <w:lang w:val="es-MX"/>
        </w:rPr>
      </w:pPr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>Atentamente</w:t>
      </w:r>
    </w:p>
    <w:p w:rsidR="00192B65" w:rsidRPr="00D41716" w:rsidRDefault="00192B65" w:rsidP="00192B6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1F497D" w:themeColor="text2"/>
          <w:lang w:val="es-MX"/>
        </w:rPr>
      </w:pPr>
    </w:p>
    <w:p w:rsidR="00192B65" w:rsidRPr="00D41716" w:rsidRDefault="00192B65" w:rsidP="00192B6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 w:rsidRPr="00D41716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192B65" w:rsidRPr="00D41716" w:rsidRDefault="00192B65" w:rsidP="00192B6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proofErr w:type="spellStart"/>
      <w:proofErr w:type="gramStart"/>
      <w:r w:rsidRPr="00D41716">
        <w:rPr>
          <w:rFonts w:ascii="Century Gothic" w:hAnsi="Century Gothic" w:cs="Arial"/>
          <w:b/>
          <w:bCs/>
          <w:color w:val="7F7F7F"/>
          <w:lang w:val="es-MX"/>
        </w:rPr>
        <w:t>en</w:t>
      </w:r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>tijuana</w:t>
      </w:r>
      <w:r w:rsidRPr="00D41716">
        <w:rPr>
          <w:rFonts w:ascii="Century Gothic" w:hAnsi="Century Gothic" w:cs="Arial"/>
          <w:b/>
          <w:bCs/>
          <w:color w:val="7F7F7F"/>
          <w:lang w:val="es-MX"/>
        </w:rPr>
        <w:t>rte</w:t>
      </w:r>
      <w:proofErr w:type="spellEnd"/>
      <w:proofErr w:type="gramEnd"/>
      <w:r w:rsidRPr="00D41716">
        <w:rPr>
          <w:rFonts w:ascii="Century Gothic" w:hAnsi="Century Gothic" w:cs="Arial"/>
          <w:b/>
          <w:bCs/>
          <w:color w:val="7F7F7F"/>
          <w:lang w:val="es-MX"/>
        </w:rPr>
        <w:t xml:space="preserve"> 2015 I festival cultural</w:t>
      </w:r>
    </w:p>
    <w:p w:rsidR="00192B65" w:rsidRPr="00D41716" w:rsidRDefault="00192B65" w:rsidP="00192B65">
      <w:pPr>
        <w:pStyle w:val="NoSpacing"/>
        <w:jc w:val="center"/>
        <w:rPr>
          <w:rFonts w:ascii="Century Gothic" w:hAnsi="Century Gothic"/>
          <w:b/>
          <w:color w:val="7F7F7F" w:themeColor="text1" w:themeTint="80"/>
          <w:sz w:val="24"/>
          <w:szCs w:val="24"/>
        </w:rPr>
      </w:pPr>
      <w:r w:rsidRPr="00D41716">
        <w:rPr>
          <w:rFonts w:ascii="Century Gothic" w:hAnsi="Century Gothic"/>
          <w:b/>
          <w:color w:val="7F7F7F" w:themeColor="text1" w:themeTint="80"/>
          <w:sz w:val="24"/>
          <w:szCs w:val="24"/>
        </w:rPr>
        <w:t>Calle Allende #2, Esquina Agustín Melgar,</w:t>
      </w:r>
    </w:p>
    <w:p w:rsidR="00192B65" w:rsidRPr="00D41716" w:rsidRDefault="00192B65" w:rsidP="00192B65">
      <w:pPr>
        <w:pStyle w:val="NoSpacing"/>
        <w:jc w:val="center"/>
        <w:rPr>
          <w:rFonts w:ascii="Century Gothic" w:hAnsi="Century Gothic"/>
          <w:b/>
          <w:color w:val="7F7F7F" w:themeColor="text1" w:themeTint="80"/>
          <w:sz w:val="24"/>
          <w:szCs w:val="24"/>
        </w:rPr>
      </w:pPr>
      <w:r w:rsidRPr="00D41716">
        <w:rPr>
          <w:rFonts w:ascii="Century Gothic" w:hAnsi="Century Gothic"/>
          <w:b/>
          <w:color w:val="7F7F7F" w:themeColor="text1" w:themeTint="80"/>
          <w:sz w:val="24"/>
          <w:szCs w:val="24"/>
        </w:rPr>
        <w:t>Fraccionamiento Moreno</w:t>
      </w:r>
    </w:p>
    <w:p w:rsidR="00192B65" w:rsidRPr="00D41716" w:rsidRDefault="00192B65" w:rsidP="00192B65">
      <w:pPr>
        <w:pStyle w:val="NoSpacing"/>
        <w:jc w:val="center"/>
        <w:rPr>
          <w:rFonts w:ascii="Century Gothic" w:hAnsi="Century Gothic"/>
          <w:b/>
          <w:color w:val="7F7F7F" w:themeColor="text1" w:themeTint="80"/>
          <w:sz w:val="24"/>
          <w:szCs w:val="24"/>
        </w:rPr>
      </w:pPr>
      <w:r w:rsidRPr="00D41716">
        <w:rPr>
          <w:rFonts w:ascii="Century Gothic" w:hAnsi="Century Gothic"/>
          <w:b/>
          <w:color w:val="7F7F7F" w:themeColor="text1" w:themeTint="80"/>
          <w:sz w:val="24"/>
          <w:szCs w:val="24"/>
        </w:rPr>
        <w:t>Delegación La Mesa, Tijuana, BC</w:t>
      </w:r>
    </w:p>
    <w:p w:rsidR="00192B65" w:rsidRPr="00D41716" w:rsidRDefault="00192B65" w:rsidP="00192B65">
      <w:pPr>
        <w:pStyle w:val="NoSpacing"/>
        <w:jc w:val="center"/>
        <w:rPr>
          <w:rFonts w:ascii="Century Gothic" w:hAnsi="Century Gothic"/>
          <w:b/>
          <w:color w:val="7F7F7F" w:themeColor="text1" w:themeTint="80"/>
          <w:sz w:val="24"/>
          <w:szCs w:val="24"/>
        </w:rPr>
      </w:pPr>
      <w:r w:rsidRPr="00D41716">
        <w:rPr>
          <w:rFonts w:ascii="Century Gothic" w:hAnsi="Century Gothic"/>
          <w:b/>
          <w:color w:val="7F7F7F" w:themeColor="text1" w:themeTint="80"/>
          <w:sz w:val="24"/>
          <w:szCs w:val="24"/>
        </w:rPr>
        <w:t>Tels. (664) 104-53-43, (664) 621-14-93</w:t>
      </w:r>
    </w:p>
    <w:p w:rsidR="00192B65" w:rsidRPr="00D41716" w:rsidRDefault="00192B65" w:rsidP="00192B65">
      <w:pPr>
        <w:pStyle w:val="NoSpacing"/>
        <w:jc w:val="center"/>
        <w:rPr>
          <w:rFonts w:ascii="Century Gothic" w:hAnsi="Century Gothic"/>
          <w:b/>
          <w:color w:val="1F497D" w:themeColor="text2"/>
          <w:sz w:val="24"/>
          <w:szCs w:val="24"/>
        </w:rPr>
      </w:pPr>
      <w:r w:rsidRPr="00D41716">
        <w:rPr>
          <w:rFonts w:ascii="Century Gothic" w:hAnsi="Century Gothic"/>
          <w:b/>
          <w:color w:val="1F497D" w:themeColor="text2"/>
          <w:sz w:val="24"/>
          <w:szCs w:val="24"/>
        </w:rPr>
        <w:t>www.entijuanarte.org</w:t>
      </w:r>
    </w:p>
    <w:p w:rsidR="00192B65" w:rsidRPr="00440118" w:rsidRDefault="00192B65" w:rsidP="00192B65">
      <w:pPr>
        <w:rPr>
          <w:rFonts w:ascii="Century Gothic" w:hAnsi="Century Gothic" w:cs="Arial"/>
          <w:sz w:val="24"/>
          <w:szCs w:val="24"/>
          <w:lang w:val="es-MX"/>
        </w:rPr>
      </w:pPr>
    </w:p>
    <w:p w:rsidR="00192B65" w:rsidRPr="00E358EF" w:rsidRDefault="00192B65" w:rsidP="00F22DAE">
      <w:pPr>
        <w:rPr>
          <w:rFonts w:ascii="Century Gothic" w:hAnsi="Century Gothic" w:cs="Arial"/>
          <w:sz w:val="24"/>
          <w:szCs w:val="24"/>
          <w:lang w:val="es-MX"/>
        </w:rPr>
      </w:pPr>
    </w:p>
    <w:sectPr w:rsidR="00192B65" w:rsidRPr="00E358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E4"/>
    <w:rsid w:val="0005129A"/>
    <w:rsid w:val="000714C9"/>
    <w:rsid w:val="000916B7"/>
    <w:rsid w:val="00142915"/>
    <w:rsid w:val="00192B65"/>
    <w:rsid w:val="003256E9"/>
    <w:rsid w:val="00360DC1"/>
    <w:rsid w:val="00372EF2"/>
    <w:rsid w:val="004021EA"/>
    <w:rsid w:val="00523B30"/>
    <w:rsid w:val="00612C5E"/>
    <w:rsid w:val="00614F23"/>
    <w:rsid w:val="00633CD8"/>
    <w:rsid w:val="006343E4"/>
    <w:rsid w:val="00697205"/>
    <w:rsid w:val="00715F3E"/>
    <w:rsid w:val="00884EDB"/>
    <w:rsid w:val="00922E8B"/>
    <w:rsid w:val="009D1851"/>
    <w:rsid w:val="00A2676B"/>
    <w:rsid w:val="00A95438"/>
    <w:rsid w:val="00AE6C99"/>
    <w:rsid w:val="00AF4C74"/>
    <w:rsid w:val="00B325DF"/>
    <w:rsid w:val="00C92FDE"/>
    <w:rsid w:val="00E358EF"/>
    <w:rsid w:val="00E6450F"/>
    <w:rsid w:val="00E92A9F"/>
    <w:rsid w:val="00EA64A8"/>
    <w:rsid w:val="00F22DAE"/>
    <w:rsid w:val="00F520E1"/>
    <w:rsid w:val="00FA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438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rsid w:val="00192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92B65"/>
    <w:pPr>
      <w:spacing w:after="0" w:line="240" w:lineRule="auto"/>
    </w:pPr>
    <w:rPr>
      <w:lang w:val="es-MX"/>
    </w:rPr>
  </w:style>
  <w:style w:type="character" w:customStyle="1" w:styleId="apple-converted-space">
    <w:name w:val="apple-converted-space"/>
    <w:basedOn w:val="DefaultParagraphFont"/>
    <w:rsid w:val="00B325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438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rsid w:val="00192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92B65"/>
    <w:pPr>
      <w:spacing w:after="0" w:line="240" w:lineRule="auto"/>
    </w:pPr>
    <w:rPr>
      <w:lang w:val="es-MX"/>
    </w:rPr>
  </w:style>
  <w:style w:type="character" w:customStyle="1" w:styleId="apple-converted-space">
    <w:name w:val="apple-converted-space"/>
    <w:basedOn w:val="DefaultParagraphFont"/>
    <w:rsid w:val="00B32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8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7643F-FB15-4149-A8BB-49FA6E916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31</cp:revision>
  <dcterms:created xsi:type="dcterms:W3CDTF">2015-09-25T23:25:00Z</dcterms:created>
  <dcterms:modified xsi:type="dcterms:W3CDTF">2015-09-26T02:57:00Z</dcterms:modified>
</cp:coreProperties>
</file>